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210F5" w14:textId="3542F137" w:rsidR="00DF1011" w:rsidRPr="008D33D8" w:rsidRDefault="00F86C30" w:rsidP="00DF1011">
      <w:pPr>
        <w:widowControl/>
        <w:autoSpaceDE/>
        <w:adjustRightInd/>
        <w:spacing w:before="100" w:beforeAutospacing="1" w:after="100" w:afterAutospacing="1"/>
        <w:jc w:val="center"/>
        <w:rPr>
          <w:rFonts w:cs="Open Sans"/>
          <w:b/>
          <w:bCs/>
          <w:color w:val="000000" w:themeColor="text1"/>
          <w:lang w:eastAsia="en-GB"/>
        </w:rPr>
      </w:pPr>
      <w:r>
        <w:rPr>
          <w:rFonts w:cs="Open Sans"/>
          <w:b/>
          <w:bCs/>
          <w:i/>
          <w:iCs/>
          <w:color w:val="000000" w:themeColor="text1"/>
          <w:lang w:eastAsia="en-GB"/>
        </w:rPr>
        <w:t>S</w:t>
      </w:r>
      <w:r w:rsidR="00DF1011" w:rsidRPr="008D33D8">
        <w:rPr>
          <w:rFonts w:cs="Open Sans"/>
          <w:b/>
          <w:bCs/>
          <w:i/>
          <w:iCs/>
          <w:color w:val="000000" w:themeColor="text1"/>
          <w:lang w:eastAsia="en-GB"/>
        </w:rPr>
        <w:t>zczegółowe zasady odpowiedzialności Wykonawcy w związku z utrzymaniem</w:t>
      </w:r>
      <w:r w:rsidR="00E61275"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i ochroną</w:t>
      </w:r>
      <w:r w:rsidR="00DF1011" w:rsidRPr="008D33D8">
        <w:rPr>
          <w:rFonts w:cs="Open Sans"/>
          <w:b/>
          <w:bCs/>
          <w:i/>
          <w:iCs/>
          <w:color w:val="000000" w:themeColor="text1"/>
          <w:lang w:eastAsia="en-GB"/>
        </w:rPr>
        <w:t xml:space="preserve"> zieleni podczas realizacji robót budowlanych.</w:t>
      </w:r>
    </w:p>
    <w:p w14:paraId="19CBC883" w14:textId="08D8813C" w:rsidR="001E2159" w:rsidRPr="008D33D8" w:rsidRDefault="000259BF" w:rsidP="001E2159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realizacji robót zgodnie </w:t>
      </w:r>
      <w:r w:rsidR="0063240F" w:rsidRPr="008D33D8">
        <w:rPr>
          <w:rFonts w:cs="Open Sans"/>
          <w:color w:val="000000" w:themeColor="text1"/>
        </w:rPr>
        <w:t xml:space="preserve">z obowiązującymi przepisami prawa w zakresie ochrony zieleni, </w:t>
      </w:r>
      <w:r w:rsidRPr="008D33D8">
        <w:rPr>
          <w:rFonts w:cs="Open Sans"/>
          <w:color w:val="000000" w:themeColor="text1"/>
        </w:rPr>
        <w:t>z dokumentacją</w:t>
      </w:r>
      <w:r w:rsidR="00CB7A52" w:rsidRPr="008D33D8">
        <w:rPr>
          <w:rFonts w:cs="Open Sans"/>
          <w:color w:val="000000" w:themeColor="text1"/>
        </w:rPr>
        <w:t xml:space="preserve"> projektową oraz dokumentacją </w:t>
      </w:r>
      <w:r w:rsidRPr="008D33D8">
        <w:rPr>
          <w:rFonts w:cs="Open Sans"/>
          <w:color w:val="000000" w:themeColor="text1"/>
        </w:rPr>
        <w:t>dendrologiczną</w:t>
      </w:r>
      <w:r w:rsidR="00CB7A52" w:rsidRPr="008D33D8">
        <w:rPr>
          <w:rFonts w:cs="Open Sans"/>
          <w:color w:val="000000" w:themeColor="text1"/>
        </w:rPr>
        <w:t xml:space="preserve"> inwestycji</w:t>
      </w:r>
      <w:r w:rsidR="000778EC" w:rsidRPr="008D33D8">
        <w:rPr>
          <w:rFonts w:cs="Open Sans"/>
          <w:color w:val="000000" w:themeColor="text1"/>
        </w:rPr>
        <w:t xml:space="preserve"> </w:t>
      </w:r>
      <w:r w:rsidR="009E38C1" w:rsidRPr="008D33D8">
        <w:rPr>
          <w:rFonts w:cs="Open Sans"/>
          <w:color w:val="000000" w:themeColor="text1"/>
        </w:rPr>
        <w:t xml:space="preserve">(w tym wytycznymi i zaleceniami Zamawiającego) oraz zgodnie </w:t>
      </w:r>
      <w:r w:rsidRPr="008D33D8">
        <w:rPr>
          <w:rFonts w:cs="Open Sans"/>
          <w:color w:val="000000" w:themeColor="text1"/>
        </w:rPr>
        <w:t>z Zarządzeniem nr 279/25 Prezydenta Miasta Gdańska z dnia 14 lutego 2025 r. (z późniejszymi zmianami) w sprawie wprowadzenia „Gdańskiej Karty dla Drzew”</w:t>
      </w:r>
      <w:r w:rsidR="00CB7A52" w:rsidRPr="008D33D8">
        <w:rPr>
          <w:rFonts w:cs="Open Sans"/>
          <w:color w:val="000000" w:themeColor="text1"/>
        </w:rPr>
        <w:t xml:space="preserve"> (dale jako Zarządzenie), w szczególności:</w:t>
      </w:r>
    </w:p>
    <w:p w14:paraId="4D63A17C" w14:textId="2C571676" w:rsidR="001E2159" w:rsidRPr="008D33D8" w:rsidRDefault="00CB7A52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zabezpieczeni</w:t>
      </w:r>
      <w:r w:rsidR="00A24DC4" w:rsidRPr="008D33D8">
        <w:rPr>
          <w:rFonts w:cs="Open Sans"/>
          <w:color w:val="000000" w:themeColor="text1"/>
        </w:rPr>
        <w:t>a</w:t>
      </w:r>
      <w:r w:rsidRPr="008D33D8">
        <w:rPr>
          <w:rFonts w:cs="Open Sans"/>
          <w:color w:val="000000" w:themeColor="text1"/>
        </w:rPr>
        <w:t xml:space="preserve"> zieleni przed wejściem na teren robót</w:t>
      </w:r>
      <w:r w:rsidR="000778EC" w:rsidRPr="008D33D8">
        <w:rPr>
          <w:rFonts w:cs="Open Sans"/>
          <w:color w:val="000000" w:themeColor="text1"/>
        </w:rPr>
        <w:t xml:space="preserve"> odpowiednio do rodzaju zabezpieczanej zieleni;</w:t>
      </w:r>
      <w:r w:rsidRPr="008D33D8">
        <w:rPr>
          <w:rFonts w:cs="Open Sans"/>
          <w:color w:val="000000" w:themeColor="text1"/>
        </w:rPr>
        <w:t xml:space="preserve"> </w:t>
      </w:r>
    </w:p>
    <w:p w14:paraId="0F9C9CA9" w14:textId="5F80B5B5" w:rsidR="00830F16" w:rsidRPr="008D33D8" w:rsidRDefault="00830F16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Wykonawca jest zobowiązany do organizacji robót  w sposób, który nie narusza procedury ochrony zieleni, w szczególności do powstrzymywania się od składowania w strefach ochrony drzew materiałów budowalnych, obiektów tymczasowych, placów postojowych, miejsc wysypywania czy wylewania odpadów</w:t>
      </w:r>
      <w:r w:rsidR="00A24DC4" w:rsidRPr="008D33D8">
        <w:rPr>
          <w:rFonts w:cs="Open Sans"/>
          <w:color w:val="000000" w:themeColor="text1"/>
        </w:rPr>
        <w:t>;</w:t>
      </w:r>
    </w:p>
    <w:p w14:paraId="2981B539" w14:textId="0F0D5E03" w:rsidR="000778EC" w:rsidRPr="008D33D8" w:rsidRDefault="000778EC" w:rsidP="001E2159">
      <w:pPr>
        <w:widowControl/>
        <w:numPr>
          <w:ilvl w:val="1"/>
          <w:numId w:val="1"/>
        </w:numPr>
        <w:autoSpaceDE/>
        <w:adjustRightInd/>
        <w:spacing w:line="252" w:lineRule="auto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Wykonawca jest zobowiązany do przeprowadzenia prac porządkowych po zakończeniu robót. </w:t>
      </w:r>
    </w:p>
    <w:p w14:paraId="7012211F" w14:textId="77777777" w:rsidR="00DF1011" w:rsidRPr="008D33D8" w:rsidRDefault="00DF101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W przypadku stwierdzenia </w:t>
      </w:r>
      <w:r w:rsidR="009E38C1" w:rsidRPr="008D33D8">
        <w:rPr>
          <w:rFonts w:cs="Open Sans"/>
          <w:color w:val="000000" w:themeColor="text1"/>
        </w:rPr>
        <w:t xml:space="preserve">naruszeń, </w:t>
      </w:r>
      <w:r w:rsidRPr="008D33D8">
        <w:rPr>
          <w:rFonts w:cs="Open Sans"/>
          <w:color w:val="000000" w:themeColor="text1"/>
        </w:rPr>
        <w:t>Zamawiający, przy zapewnieniu możliwości udziału Wykonawcy, sporządza Notatkę oraz dokumentację fotograficzną.</w:t>
      </w:r>
    </w:p>
    <w:p w14:paraId="028DA52A" w14:textId="12BE9443" w:rsidR="00DF1011" w:rsidRPr="008D33D8" w:rsidRDefault="009E38C1" w:rsidP="00DF1011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>Zamawiający</w:t>
      </w:r>
      <w:r w:rsidR="0063240F" w:rsidRPr="008D33D8">
        <w:rPr>
          <w:rFonts w:cs="Open Sans"/>
          <w:color w:val="000000" w:themeColor="text1"/>
        </w:rPr>
        <w:t xml:space="preserve"> w</w:t>
      </w:r>
      <w:r w:rsidR="00DF1011" w:rsidRPr="008D33D8">
        <w:rPr>
          <w:rFonts w:cs="Open Sans"/>
          <w:color w:val="000000" w:themeColor="text1"/>
        </w:rPr>
        <w:t xml:space="preserve"> Notatce </w:t>
      </w:r>
      <w:r w:rsidR="0063240F" w:rsidRPr="008D33D8">
        <w:rPr>
          <w:rFonts w:cs="Open Sans"/>
          <w:color w:val="000000" w:themeColor="text1"/>
        </w:rPr>
        <w:t xml:space="preserve">stwierdza rodzaj naruszenia, podstawę do naliczenia kary oraz wskazuje czynności naprawcze, w tym zasady i prace związane z odtworzeniem zieleni oraz termin na wykonanie tych czynności. </w:t>
      </w:r>
    </w:p>
    <w:p w14:paraId="0F05FC53" w14:textId="59B43DF3" w:rsidR="00DF1011" w:rsidRPr="008D33D8" w:rsidRDefault="00B95520" w:rsidP="00DF1011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cs="Open Sans"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 zastrzeżeniem ust. </w:t>
      </w:r>
      <w:r w:rsidR="00280A9B" w:rsidRPr="008D33D8">
        <w:rPr>
          <w:rFonts w:cs="Open Sans"/>
          <w:color w:val="000000" w:themeColor="text1"/>
        </w:rPr>
        <w:t>7-8</w:t>
      </w:r>
      <w:r w:rsidRPr="008D33D8">
        <w:rPr>
          <w:rFonts w:cs="Open Sans"/>
          <w:color w:val="000000" w:themeColor="text1"/>
        </w:rPr>
        <w:t xml:space="preserve"> poniżej, </w:t>
      </w:r>
      <w:r w:rsidR="00DF1011" w:rsidRPr="008D33D8">
        <w:rPr>
          <w:rFonts w:cs="Open Sans"/>
          <w:color w:val="000000" w:themeColor="text1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4814"/>
      </w:tblGrid>
      <w:tr w:rsidR="008D33D8" w:rsidRPr="008D33D8" w14:paraId="551FFDA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BB3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Lp.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281E" w14:textId="77777777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>Rodzaj naruszenia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0E4A2" w14:textId="724F314E" w:rsidR="00DF1011" w:rsidRPr="008D33D8" w:rsidRDefault="00DF1011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b/>
                <w:color w:val="000000" w:themeColor="text1"/>
              </w:rPr>
              <w:t xml:space="preserve">Wysokość kary </w:t>
            </w:r>
          </w:p>
        </w:tc>
      </w:tr>
      <w:tr w:rsidR="008D33D8" w:rsidRPr="008D33D8" w14:paraId="5073AFF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3EC7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FBB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obiektów tymczasowych (np. biura, toalety itp.) w strefie ochrony drzewa</w:t>
            </w:r>
            <w:r w:rsidR="00B95520" w:rsidRPr="008D33D8">
              <w:rPr>
                <w:color w:val="000000" w:themeColor="text1"/>
              </w:rPr>
              <w:t xml:space="preserve"> (SOD)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E363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1CE33E7C" w14:textId="77777777" w:rsidR="00B95520" w:rsidRPr="008D33D8" w:rsidRDefault="00B95520" w:rsidP="00B95520">
            <w:pPr>
              <w:pStyle w:val="litera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 xml:space="preserve">200 zł za każdy dzień zwłoki w usunięciu naruszenia, liczone dla każdego przypadku osobno </w:t>
            </w:r>
          </w:p>
          <w:p w14:paraId="54E0D5B7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DFC3C3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579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07AE" w14:textId="77777777" w:rsidR="004D112E" w:rsidRPr="008D33D8" w:rsidRDefault="00B95520" w:rsidP="00F46903">
            <w:pPr>
              <w:jc w:val="both"/>
              <w:rPr>
                <w:color w:val="000000" w:themeColor="text1"/>
              </w:rPr>
            </w:pPr>
            <w:r w:rsidRPr="008D33D8">
              <w:rPr>
                <w:color w:val="000000" w:themeColor="text1"/>
              </w:rPr>
              <w:t>za ulokowanie placów postojowych i składowisk materiałów budowlanych, kruszyw, gruntów i środków chemicznych w SOD</w:t>
            </w:r>
          </w:p>
          <w:p w14:paraId="7F059784" w14:textId="77777777" w:rsidR="00B95520" w:rsidRPr="008D33D8" w:rsidRDefault="00B95520" w:rsidP="00F46903">
            <w:pPr>
              <w:jc w:val="both"/>
              <w:rPr>
                <w:color w:val="000000" w:themeColor="text1"/>
              </w:rPr>
            </w:pPr>
          </w:p>
          <w:p w14:paraId="1492B18B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1EE72" w14:textId="77777777" w:rsidR="00B95520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77157A28" w14:textId="77777777" w:rsidR="004D112E" w:rsidRPr="008D33D8" w:rsidRDefault="00B95520" w:rsidP="00B95520">
            <w:pPr>
              <w:pStyle w:val="litera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</w:tc>
      </w:tr>
      <w:tr w:rsidR="008D33D8" w:rsidRPr="008D33D8" w14:paraId="47358CF4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717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3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464F" w14:textId="3077348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poruszanie się sprzętu, maszyn i pojazdów w SOD, bez odpowiedniego zabezpieczanie podłoża przed zagęszczaniem i ingerencją w systemy korzeniowe drzew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419A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073A95C" w14:textId="77777777" w:rsidR="00B95520" w:rsidRPr="008D33D8" w:rsidRDefault="00B95520" w:rsidP="00B95520">
            <w:pPr>
              <w:pStyle w:val="litera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(np. poprzez wykonanie tymczasowych dróg technologicznych), liczone dla każdego przypadku osobno</w:t>
            </w:r>
          </w:p>
          <w:p w14:paraId="4034DE00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79CD8F45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3625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4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0A8D" w14:textId="4DB4995A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wysypywanie lub wylewanie odpadów powstających w procesie budowlanym, w tym płukanie i mycie maszyn i narzędzi w strefie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88649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2000 zł za każde stwierdzenie naruszenia w strefie SOD,</w:t>
            </w:r>
          </w:p>
          <w:p w14:paraId="5FC467CC" w14:textId="77777777" w:rsidR="00B95520" w:rsidRPr="008D33D8" w:rsidRDefault="00B95520" w:rsidP="00B95520">
            <w:pPr>
              <w:pStyle w:val="liter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200 zł za każdy dzień zwłoki w usunięciu naruszenia, liczone dla każdego przypadku osobno</w:t>
            </w:r>
          </w:p>
          <w:p w14:paraId="0CCEEFA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8956C33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3896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5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A955" w14:textId="4C0E9C9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brak zabezpieczenia </w:t>
            </w:r>
            <w:r w:rsidR="00F37F1C" w:rsidRPr="008D33D8">
              <w:rPr>
                <w:color w:val="000000" w:themeColor="text1"/>
              </w:rPr>
              <w:t xml:space="preserve">zieleni, w szczególności </w:t>
            </w:r>
            <w:r w:rsidRPr="008D33D8">
              <w:rPr>
                <w:color w:val="000000" w:themeColor="text1"/>
              </w:rPr>
              <w:t xml:space="preserve">drzew zgodnego z </w:t>
            </w:r>
            <w:r w:rsidR="00147CA6" w:rsidRPr="008D33D8">
              <w:rPr>
                <w:color w:val="000000" w:themeColor="text1"/>
              </w:rPr>
              <w:t>Zarządzeniem (Standardem ochrony drzew</w:t>
            </w:r>
            <w:r w:rsidRPr="008D33D8">
              <w:rPr>
                <w:color w:val="000000" w:themeColor="text1"/>
              </w:rPr>
              <w:t xml:space="preserve"> i innych form zieleni w procesie inwestycyjnym na terenie placu budowy</w:t>
            </w:r>
            <w:r w:rsidR="00147CA6" w:rsidRPr="008D33D8">
              <w:rPr>
                <w:color w:val="000000" w:themeColor="text1"/>
              </w:rPr>
              <w:t>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0FB8" w14:textId="37F165F6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stwierdzone niezabezpieczone drzewo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>, czy inne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>j</w:t>
            </w:r>
            <w:r w:rsidR="00147CA6" w:rsidRPr="008D33D8">
              <w:rPr>
                <w:color w:val="000000" w:themeColor="text1"/>
                <w:sz w:val="20"/>
                <w:szCs w:val="20"/>
              </w:rPr>
              <w:t xml:space="preserve"> formy zieleni, </w:t>
            </w:r>
          </w:p>
          <w:p w14:paraId="2CF610FD" w14:textId="6AC713CB" w:rsidR="00B95520" w:rsidRPr="008D33D8" w:rsidRDefault="00B95520" w:rsidP="00B95520">
            <w:pPr>
              <w:pStyle w:val="litera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76F67939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08156D62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E154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6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693" w14:textId="38489508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niewłaściwe zabezpieczenie</w:t>
            </w:r>
            <w:r w:rsidR="00F37F1C" w:rsidRPr="008D33D8">
              <w:rPr>
                <w:color w:val="000000" w:themeColor="text1"/>
              </w:rPr>
              <w:t xml:space="preserve"> zieleni, w tym w szczególności</w:t>
            </w:r>
            <w:r w:rsidRPr="008D33D8">
              <w:rPr>
                <w:color w:val="000000" w:themeColor="text1"/>
              </w:rPr>
              <w:t xml:space="preserve"> drzew na placu budowy niezgodne ze </w:t>
            </w:r>
            <w:r w:rsidR="00F37F1C" w:rsidRPr="008D33D8">
              <w:rPr>
                <w:color w:val="000000" w:themeColor="text1"/>
              </w:rPr>
              <w:t xml:space="preserve">z Zarządzeniem (Standardem ochrony drzew i innych form zieleni w procesie inwestycyjnym na terenie </w:t>
            </w:r>
            <w:r w:rsidR="00F37F1C" w:rsidRPr="008D33D8">
              <w:rPr>
                <w:color w:val="000000" w:themeColor="text1"/>
              </w:rPr>
              <w:lastRenderedPageBreak/>
              <w:t>placu budowy)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B5DD3" w14:textId="2C46ECA6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lastRenderedPageBreak/>
              <w:t>300 zł za każde stwierdzenie niewłaściwego zabezpieczenia drzewa,</w:t>
            </w:r>
            <w:r w:rsidR="00F37F1C" w:rsidRPr="008D33D8">
              <w:rPr>
                <w:color w:val="000000" w:themeColor="text1"/>
                <w:sz w:val="20"/>
                <w:szCs w:val="20"/>
              </w:rPr>
              <w:t xml:space="preserve"> czy innej formy zieleni</w:t>
            </w:r>
          </w:p>
          <w:p w14:paraId="233B38E0" w14:textId="42E1570C" w:rsidR="00B95520" w:rsidRPr="008D33D8" w:rsidRDefault="00B95520" w:rsidP="00B95520">
            <w:pPr>
              <w:pStyle w:val="litera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  <w:p w14:paraId="3201BF52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8D33D8" w:rsidRPr="008D33D8" w14:paraId="65F67BDC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1EBBE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lastRenderedPageBreak/>
              <w:t>7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B920" w14:textId="7286920E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w przypadku uszkodzenia korzenia lub korzeni o średnicy powyżej 5 cm, Wykonawca ma obowiązek wykonania 2 badań specjalistycznych określających stabilność drzewa. Pierwsze badanie w terminie 7 dni od momentu stwierdzenia przypadku, drugie po upływie 2 lat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1069" w14:textId="4F86E815" w:rsidR="004D112E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</w:t>
            </w:r>
            <w:r w:rsidR="00B95520" w:rsidRPr="008D33D8">
              <w:rPr>
                <w:color w:val="000000" w:themeColor="text1"/>
              </w:rPr>
              <w:t>a każdy dzień zwłoki w wykonaniu badań specjalistycznych określających stabilność drzewa -200 zł</w:t>
            </w:r>
          </w:p>
        </w:tc>
      </w:tr>
      <w:tr w:rsidR="008D33D8" w:rsidRPr="008D33D8" w14:paraId="71C7ED61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AA088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8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53AE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wykonawca ma obowiązek wykonania zaleceń wynikających z wyników ww. badań w terminie wskazanym przez Zamawiającego.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FE9E" w14:textId="2F9E1CD9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każdy dzień zwłoki w wykonaniu zaleceń wynikających z wyników badan specjalistycznych określających stabilność drzewa - 200 zł</w:t>
            </w:r>
          </w:p>
        </w:tc>
      </w:tr>
      <w:tr w:rsidR="008D33D8" w:rsidRPr="008D33D8" w14:paraId="6FF5BBB0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A975B" w14:textId="77777777" w:rsidR="004D112E" w:rsidRPr="008D33D8" w:rsidRDefault="004D112E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9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D2DF0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 xml:space="preserve">za każde uszkodzenie pnia lub gałęzi o średnicy powyżej 10 cm w miejscu uszkodzenia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2CA6" w14:textId="5FC56AC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2000 zł</w:t>
            </w:r>
          </w:p>
        </w:tc>
      </w:tr>
      <w:tr w:rsidR="008D33D8" w:rsidRPr="008D33D8" w14:paraId="154E1857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318B" w14:textId="77777777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10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7CD6" w14:textId="339D3140" w:rsidR="004D112E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zmianę poziomu gruntu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E154" w14:textId="77777777" w:rsidR="00B95520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 w strefie SOD,</w:t>
            </w:r>
          </w:p>
          <w:p w14:paraId="1DD52737" w14:textId="77777777" w:rsidR="004D112E" w:rsidRPr="008D33D8" w:rsidRDefault="00B95520" w:rsidP="00B95520">
            <w:pPr>
              <w:pStyle w:val="litera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naruszenia, liczone dla każdego przypadku osobno</w:t>
            </w:r>
          </w:p>
        </w:tc>
      </w:tr>
      <w:tr w:rsidR="008D33D8" w:rsidRPr="008D33D8" w14:paraId="4AE6AE2E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86D49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585C1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color w:val="000000" w:themeColor="text1"/>
              </w:rPr>
              <w:t>za uszkodzenie korzeni w SOD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8F6BD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500 zł za każde uszkodzenie korzenia o średnicy w miejscu uszkodzenia od 2 do 5 cm,</w:t>
            </w:r>
          </w:p>
          <w:p w14:paraId="471E57EC" w14:textId="77777777" w:rsidR="00B95520" w:rsidRPr="008D33D8" w:rsidRDefault="00B95520" w:rsidP="00B95520">
            <w:pPr>
              <w:pStyle w:val="litera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uszkodzenie korzenia o średnicy w miejscu uszkodzenia powyżej 5 cm.</w:t>
            </w:r>
          </w:p>
          <w:p w14:paraId="721FD977" w14:textId="77777777" w:rsidR="00B95520" w:rsidRPr="008D33D8" w:rsidRDefault="00B95520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  <w:tr w:rsidR="00131F58" w:rsidRPr="008D33D8" w14:paraId="514E7CF9" w14:textId="77777777" w:rsidTr="00B95520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EF9C" w14:textId="1688D68C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>12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DF6E" w14:textId="05530E59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  <w:r w:rsidRPr="008D33D8">
              <w:rPr>
                <w:rFonts w:cs="Open Sans"/>
                <w:color w:val="000000" w:themeColor="text1"/>
              </w:rPr>
              <w:t xml:space="preserve">Zniszczenie </w:t>
            </w:r>
            <w:r w:rsidR="0017568B" w:rsidRPr="008D33D8">
              <w:rPr>
                <w:rFonts w:cs="Open Sans"/>
                <w:color w:val="000000" w:themeColor="text1"/>
              </w:rPr>
              <w:t>terenu zielonego innego niż SOD, w tym</w:t>
            </w:r>
            <w:r w:rsidRPr="008D33D8">
              <w:rPr>
                <w:rFonts w:cs="Open Sans"/>
                <w:color w:val="000000" w:themeColor="text1"/>
              </w:rPr>
              <w:t xml:space="preserve"> rozjeżdżanie, utwardzanie, zanieczyszczenie chemiczne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CD32" w14:textId="054D6CCB" w:rsidR="00292A60" w:rsidRPr="008D33D8" w:rsidRDefault="004C6F5E" w:rsidP="004C6F5E">
            <w:pPr>
              <w:pStyle w:val="litera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Wykonawca jest zobowiązany do realizacji p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>rac odtworzeniow</w:t>
            </w:r>
            <w:r w:rsidRPr="008D33D8">
              <w:rPr>
                <w:color w:val="000000" w:themeColor="text1"/>
                <w:sz w:val="20"/>
                <w:szCs w:val="20"/>
              </w:rPr>
              <w:t>ych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w zakresie okre</w:t>
            </w:r>
            <w:r w:rsidRPr="008D33D8">
              <w:rPr>
                <w:color w:val="000000" w:themeColor="text1"/>
                <w:sz w:val="20"/>
                <w:szCs w:val="20"/>
              </w:rPr>
              <w:t>ślonym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przez Zamawiającego, a w przypadku braku real</w:t>
            </w:r>
            <w:r w:rsidRPr="008D33D8">
              <w:rPr>
                <w:color w:val="000000" w:themeColor="text1"/>
                <w:sz w:val="20"/>
                <w:szCs w:val="20"/>
              </w:rPr>
              <w:t>izacji</w:t>
            </w:r>
            <w:r w:rsidR="00292A60" w:rsidRPr="008D33D8">
              <w:rPr>
                <w:color w:val="000000" w:themeColor="text1"/>
                <w:sz w:val="20"/>
                <w:szCs w:val="20"/>
              </w:rPr>
              <w:t xml:space="preserve"> prac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 w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 xml:space="preserve"> zakresie lub </w:t>
            </w:r>
            <w:r w:rsidRPr="008D33D8">
              <w:rPr>
                <w:color w:val="000000" w:themeColor="text1"/>
                <w:sz w:val="20"/>
                <w:szCs w:val="20"/>
              </w:rPr>
              <w:t xml:space="preserve">terminie w </w:t>
            </w:r>
            <w:r w:rsidR="002265F0" w:rsidRPr="008D33D8">
              <w:rPr>
                <w:color w:val="000000" w:themeColor="text1"/>
                <w:sz w:val="20"/>
                <w:szCs w:val="20"/>
              </w:rPr>
              <w:t>wyznaczonym przez Zamawiającego, Wykonawca jest zobowiązany do zapłaty kary:</w:t>
            </w:r>
          </w:p>
          <w:p w14:paraId="08D934C4" w14:textId="5E5A2726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1000 zł za każde stwierdzenie naruszenia,</w:t>
            </w:r>
          </w:p>
          <w:p w14:paraId="0FCA00DF" w14:textId="77777777" w:rsidR="00131F58" w:rsidRPr="008D33D8" w:rsidRDefault="00131F58" w:rsidP="00131F58">
            <w:pPr>
              <w:pStyle w:val="litera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8D33D8">
              <w:rPr>
                <w:color w:val="000000" w:themeColor="text1"/>
                <w:sz w:val="20"/>
                <w:szCs w:val="20"/>
              </w:rPr>
              <w:t>100 zł za każdy dzień zwłoki w usunięciu naruszenia liczone dla każdego przypadku osobno</w:t>
            </w:r>
          </w:p>
          <w:p w14:paraId="42805BCC" w14:textId="13A05493" w:rsidR="00131F58" w:rsidRPr="008D33D8" w:rsidRDefault="00131F58" w:rsidP="00F46903">
            <w:pPr>
              <w:jc w:val="both"/>
              <w:rPr>
                <w:rFonts w:cs="Open Sans"/>
                <w:color w:val="000000" w:themeColor="text1"/>
              </w:rPr>
            </w:pPr>
          </w:p>
        </w:tc>
      </w:tr>
    </w:tbl>
    <w:p w14:paraId="4D60FA83" w14:textId="77777777" w:rsidR="001E2159" w:rsidRPr="008D33D8" w:rsidRDefault="001E2159" w:rsidP="001E2159">
      <w:pPr>
        <w:ind w:left="426"/>
        <w:jc w:val="both"/>
        <w:rPr>
          <w:rFonts w:cs="Open Sans"/>
          <w:b/>
          <w:bCs/>
          <w:caps/>
          <w:color w:val="000000" w:themeColor="text1"/>
        </w:rPr>
      </w:pPr>
    </w:p>
    <w:p w14:paraId="7FA6C1BA" w14:textId="23B7B877" w:rsidR="001E2159" w:rsidRPr="008D33D8" w:rsidRDefault="00DF1011" w:rsidP="001E2159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aps/>
          <w:color w:val="000000" w:themeColor="text1"/>
        </w:rPr>
        <w:t>W</w:t>
      </w:r>
      <w:r w:rsidRPr="008D33D8">
        <w:rPr>
          <w:rFonts w:cs="Open Sans"/>
          <w:color w:val="000000" w:themeColor="text1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  <w:r w:rsidR="001E2159" w:rsidRPr="008D33D8">
        <w:rPr>
          <w:rFonts w:cs="Open Sans"/>
          <w:color w:val="000000" w:themeColor="text1"/>
        </w:rPr>
        <w:tab/>
      </w:r>
    </w:p>
    <w:p w14:paraId="00F97644" w14:textId="77777777" w:rsidR="002A4F00" w:rsidRPr="008D33D8" w:rsidRDefault="002A4F00" w:rsidP="002A4F00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Zamawiający jest uprawniony do dochodzenia szkody przewyższającej wartość zastrzeżonych kar. </w:t>
      </w:r>
    </w:p>
    <w:p w14:paraId="0DB30D7B" w14:textId="50D6A04A" w:rsidR="00CA6116" w:rsidRPr="008D33D8" w:rsidRDefault="001E2159" w:rsidP="00CA6116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Dopuszcza się odstępstwa od stosowania </w:t>
      </w:r>
      <w:r w:rsidR="002E71F5" w:rsidRPr="008D33D8">
        <w:rPr>
          <w:rFonts w:cs="Open Sans"/>
          <w:color w:val="000000" w:themeColor="text1"/>
        </w:rPr>
        <w:t>ust.</w:t>
      </w:r>
      <w:r w:rsidR="002A4F00" w:rsidRPr="008D33D8">
        <w:rPr>
          <w:rFonts w:cs="Open Sans"/>
          <w:color w:val="000000" w:themeColor="text1"/>
        </w:rPr>
        <w:t xml:space="preserve"> </w:t>
      </w:r>
      <w:r w:rsidR="002E71F5" w:rsidRPr="008D33D8">
        <w:rPr>
          <w:rFonts w:cs="Open Sans"/>
          <w:color w:val="000000" w:themeColor="text1"/>
        </w:rPr>
        <w:t>4</w:t>
      </w:r>
      <w:r w:rsidRPr="008D33D8">
        <w:rPr>
          <w:rFonts w:cs="Open Sans"/>
          <w:color w:val="000000" w:themeColor="text1"/>
        </w:rPr>
        <w:t xml:space="preserve"> w pkt. 11, </w:t>
      </w:r>
      <w:r w:rsidRPr="008D33D8">
        <w:rPr>
          <w:color w:val="000000" w:themeColor="text1"/>
        </w:rPr>
        <w:t>przypadku braku możliwości zastosowania rozwiązań alternatywnych oraz przy zachowaniu następującej procedury:</w:t>
      </w:r>
    </w:p>
    <w:p w14:paraId="17DE41DF" w14:textId="4235C768" w:rsidR="00CA6116" w:rsidRPr="008D33D8" w:rsidRDefault="002E71F5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>ykonawca/</w:t>
      </w:r>
      <w:r w:rsidRPr="008D33D8">
        <w:rPr>
          <w:color w:val="000000" w:themeColor="text1"/>
        </w:rPr>
        <w:t>i</w:t>
      </w:r>
      <w:r w:rsidR="001E2159" w:rsidRPr="008D33D8">
        <w:rPr>
          <w:color w:val="000000" w:themeColor="text1"/>
        </w:rPr>
        <w:t>nspektor nadzoru</w:t>
      </w:r>
      <w:r w:rsidRPr="008D33D8">
        <w:rPr>
          <w:color w:val="000000" w:themeColor="text1"/>
        </w:rPr>
        <w:t xml:space="preserve"> </w:t>
      </w:r>
      <w:r w:rsidR="001E2159" w:rsidRPr="008D33D8">
        <w:rPr>
          <w:color w:val="000000" w:themeColor="text1"/>
        </w:rPr>
        <w:t xml:space="preserve">w zakresie ochrony zieleni ze strony </w:t>
      </w:r>
      <w:r w:rsidRPr="008D33D8">
        <w:rPr>
          <w:color w:val="000000" w:themeColor="text1"/>
        </w:rPr>
        <w:t>W</w:t>
      </w:r>
      <w:r w:rsidR="001E2159" w:rsidRPr="008D33D8">
        <w:rPr>
          <w:color w:val="000000" w:themeColor="text1"/>
        </w:rPr>
        <w:t xml:space="preserve">ykonawcy musi zwrócić się z pisemnym wnioskiem do </w:t>
      </w:r>
      <w:r w:rsidRPr="008D33D8">
        <w:rPr>
          <w:color w:val="000000" w:themeColor="text1"/>
        </w:rPr>
        <w:t>Zamawiającego</w:t>
      </w:r>
      <w:r w:rsidR="001E2159" w:rsidRPr="008D33D8">
        <w:rPr>
          <w:color w:val="000000" w:themeColor="text1"/>
        </w:rPr>
        <w:t>, uzasadniając brak możliwości zastosowania rozwiązań alternatywnych;</w:t>
      </w:r>
    </w:p>
    <w:p w14:paraId="4060B20A" w14:textId="77777777" w:rsidR="00CA6116" w:rsidRPr="008D33D8" w:rsidRDefault="001E2159" w:rsidP="00CA6116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>we wniosku musi być zawarty program naprawczy, który zostanie wdrożony natychmiast po uszkodzeniu korzeni;</w:t>
      </w:r>
    </w:p>
    <w:p w14:paraId="19DDA722" w14:textId="2FE6C5A4" w:rsidR="001E2159" w:rsidRPr="008D33D8" w:rsidRDefault="001E2159" w:rsidP="00DB2EAA">
      <w:pPr>
        <w:numPr>
          <w:ilvl w:val="1"/>
          <w:numId w:val="1"/>
        </w:numPr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color w:val="000000" w:themeColor="text1"/>
        </w:rPr>
        <w:t xml:space="preserve">wniosek wraz z programem naprawczym musi zostać zaakceptowany przez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amawiającego/</w:t>
      </w:r>
      <w:r w:rsidR="002E71F5" w:rsidRPr="008D33D8">
        <w:rPr>
          <w:color w:val="000000" w:themeColor="text1"/>
        </w:rPr>
        <w:t xml:space="preserve"> Inspektora nadzoru</w:t>
      </w:r>
      <w:r w:rsidRPr="008D33D8">
        <w:rPr>
          <w:color w:val="000000" w:themeColor="text1"/>
        </w:rPr>
        <w:t xml:space="preserve"> w zakresie ochrony zieleni </w:t>
      </w:r>
      <w:r w:rsidR="002E71F5" w:rsidRPr="008D33D8">
        <w:rPr>
          <w:color w:val="000000" w:themeColor="text1"/>
        </w:rPr>
        <w:t>Z</w:t>
      </w:r>
      <w:r w:rsidRPr="008D33D8">
        <w:rPr>
          <w:color w:val="000000" w:themeColor="text1"/>
        </w:rPr>
        <w:t>amawiającego</w:t>
      </w:r>
      <w:r w:rsidR="002E71F5" w:rsidRPr="008D33D8">
        <w:rPr>
          <w:color w:val="000000" w:themeColor="text1"/>
        </w:rPr>
        <w:t xml:space="preserve">. </w:t>
      </w:r>
    </w:p>
    <w:p w14:paraId="3E5817A3" w14:textId="4E5CA967" w:rsidR="0070127B" w:rsidRPr="008D33D8" w:rsidRDefault="002A4F00" w:rsidP="0070127B">
      <w:pPr>
        <w:numPr>
          <w:ilvl w:val="0"/>
          <w:numId w:val="1"/>
        </w:numPr>
        <w:ind w:left="426" w:hanging="284"/>
        <w:jc w:val="both"/>
        <w:rPr>
          <w:rFonts w:cs="Open Sans"/>
          <w:b/>
          <w:bCs/>
          <w:caps/>
          <w:color w:val="000000" w:themeColor="text1"/>
        </w:rPr>
      </w:pPr>
      <w:r w:rsidRPr="008D33D8">
        <w:rPr>
          <w:rFonts w:cs="Open Sans"/>
          <w:color w:val="000000" w:themeColor="text1"/>
        </w:rPr>
        <w:t xml:space="preserve">O ile zakres dopuszczalnych odstępstw nie wynika z dokumentacji inwestycji, </w:t>
      </w:r>
      <w:r w:rsidR="003C1346" w:rsidRPr="008D33D8">
        <w:rPr>
          <w:color w:val="000000" w:themeColor="text1"/>
        </w:rPr>
        <w:t>w sytuacjach szczególnych</w:t>
      </w:r>
      <w:r w:rsidR="003C1346" w:rsidRPr="008D33D8">
        <w:rPr>
          <w:rFonts w:cs="Open Sans"/>
          <w:color w:val="000000" w:themeColor="text1"/>
        </w:rPr>
        <w:t xml:space="preserve"> związanych z realizacją robót, </w:t>
      </w:r>
      <w:r w:rsidR="0017568B" w:rsidRPr="008D33D8">
        <w:rPr>
          <w:color w:val="000000" w:themeColor="text1"/>
        </w:rPr>
        <w:t>w których nie jest możliwa całkowita rezygnacja z prac w obrębie strefy och</w:t>
      </w:r>
      <w:r w:rsidR="0070127B" w:rsidRPr="008D33D8">
        <w:rPr>
          <w:color w:val="000000" w:themeColor="text1"/>
        </w:rPr>
        <w:t>rony</w:t>
      </w:r>
      <w:r w:rsidR="0017568B" w:rsidRPr="008D33D8">
        <w:rPr>
          <w:color w:val="000000" w:themeColor="text1"/>
        </w:rPr>
        <w:t xml:space="preserve"> drzewa, </w:t>
      </w:r>
      <w:r w:rsidR="003C1346" w:rsidRPr="008D33D8">
        <w:rPr>
          <w:color w:val="000000" w:themeColor="text1"/>
        </w:rPr>
        <w:t xml:space="preserve">Wykonawca - </w:t>
      </w:r>
      <w:r w:rsidR="003C1346" w:rsidRPr="008D33D8">
        <w:rPr>
          <w:rFonts w:cs="Open Sans"/>
          <w:color w:val="000000" w:themeColor="text1"/>
        </w:rPr>
        <w:t>za uprzednią pisemną zgodą Zamawiającego/</w:t>
      </w:r>
      <w:r w:rsidR="003C1346" w:rsidRPr="008D33D8">
        <w:rPr>
          <w:color w:val="000000" w:themeColor="text1"/>
        </w:rPr>
        <w:t xml:space="preserve"> Inspektora nadzoru w zakresie ochrony zieleni Zamawiającego - </w:t>
      </w:r>
      <w:r w:rsidR="006E2D0B" w:rsidRPr="008D33D8">
        <w:rPr>
          <w:color w:val="000000" w:themeColor="text1"/>
        </w:rPr>
        <w:t>może</w:t>
      </w:r>
      <w:r w:rsidR="003C1346" w:rsidRPr="008D33D8">
        <w:rPr>
          <w:color w:val="000000" w:themeColor="text1"/>
        </w:rPr>
        <w:t xml:space="preserve"> </w:t>
      </w:r>
      <w:r w:rsidR="0070127B" w:rsidRPr="008D33D8">
        <w:rPr>
          <w:color w:val="000000" w:themeColor="text1"/>
        </w:rPr>
        <w:t>prowadz</w:t>
      </w:r>
      <w:r w:rsidR="003C1346" w:rsidRPr="008D33D8">
        <w:rPr>
          <w:color w:val="000000" w:themeColor="text1"/>
        </w:rPr>
        <w:t>ić</w:t>
      </w:r>
      <w:r w:rsidR="0070127B" w:rsidRPr="008D33D8">
        <w:rPr>
          <w:color w:val="000000" w:themeColor="text1"/>
        </w:rPr>
        <w:t xml:space="preserve"> rob</w:t>
      </w:r>
      <w:r w:rsidR="003C1346" w:rsidRPr="008D33D8">
        <w:rPr>
          <w:color w:val="000000" w:themeColor="text1"/>
        </w:rPr>
        <w:t>oty</w:t>
      </w:r>
      <w:r w:rsidR="0070127B" w:rsidRPr="008D33D8">
        <w:rPr>
          <w:color w:val="000000" w:themeColor="text1"/>
        </w:rPr>
        <w:t xml:space="preserve"> w obrębie strefy ochrony drzewa </w:t>
      </w:r>
      <w:r w:rsidR="005C5372" w:rsidRPr="008D33D8">
        <w:rPr>
          <w:color w:val="000000" w:themeColor="text1"/>
        </w:rPr>
        <w:t>zgodnie z wytycznymi</w:t>
      </w:r>
      <w:r w:rsidR="003C1346" w:rsidRPr="008D33D8">
        <w:rPr>
          <w:color w:val="000000" w:themeColor="text1"/>
        </w:rPr>
        <w:t xml:space="preserve"> Zamawiającego. </w:t>
      </w:r>
    </w:p>
    <w:p w14:paraId="69E9DE75" w14:textId="77777777" w:rsidR="00710534" w:rsidRPr="008D33D8" w:rsidRDefault="00710534">
      <w:pPr>
        <w:rPr>
          <w:color w:val="000000" w:themeColor="text1"/>
        </w:rPr>
      </w:pPr>
    </w:p>
    <w:sectPr w:rsidR="00710534" w:rsidRPr="008D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5"/>
    <w:multiLevelType w:val="hybridMultilevel"/>
    <w:tmpl w:val="CFD0F2D0"/>
    <w:lvl w:ilvl="0" w:tplc="E174DCF4">
      <w:start w:val="1"/>
      <w:numFmt w:val="lowerLetter"/>
      <w:lvlText w:val="%1."/>
      <w:lvlJc w:val="left"/>
      <w:pPr>
        <w:ind w:left="720" w:hanging="360"/>
      </w:pPr>
      <w:rPr>
        <w:rFonts w:ascii="Open Sans" w:hAnsi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AF51FD"/>
    <w:multiLevelType w:val="hybridMultilevel"/>
    <w:tmpl w:val="5F68A3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B48CC"/>
    <w:multiLevelType w:val="hybridMultilevel"/>
    <w:tmpl w:val="80909732"/>
    <w:lvl w:ilvl="0" w:tplc="E5F0BCCA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F1"/>
    <w:multiLevelType w:val="hybridMultilevel"/>
    <w:tmpl w:val="F0B85A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5FA3"/>
    <w:multiLevelType w:val="hybridMultilevel"/>
    <w:tmpl w:val="DCD8FE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6075"/>
    <w:multiLevelType w:val="hybridMultilevel"/>
    <w:tmpl w:val="7CA08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B16"/>
    <w:multiLevelType w:val="hybridMultilevel"/>
    <w:tmpl w:val="467C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F23AD"/>
    <w:multiLevelType w:val="hybridMultilevel"/>
    <w:tmpl w:val="2C5637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64DC5"/>
    <w:multiLevelType w:val="hybridMultilevel"/>
    <w:tmpl w:val="81529A36"/>
    <w:lvl w:ilvl="0" w:tplc="0276BC7E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15DD2"/>
    <w:multiLevelType w:val="hybridMultilevel"/>
    <w:tmpl w:val="459A99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543FF1"/>
    <w:multiLevelType w:val="hybridMultilevel"/>
    <w:tmpl w:val="8B3AD4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E42C0"/>
    <w:multiLevelType w:val="hybridMultilevel"/>
    <w:tmpl w:val="FF061A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BC67740"/>
    <w:multiLevelType w:val="hybridMultilevel"/>
    <w:tmpl w:val="2C563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1274E"/>
    <w:multiLevelType w:val="hybridMultilevel"/>
    <w:tmpl w:val="15802E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36AD7"/>
    <w:multiLevelType w:val="hybridMultilevel"/>
    <w:tmpl w:val="0AB41AD2"/>
    <w:lvl w:ilvl="0" w:tplc="6554DFE6">
      <w:start w:val="1"/>
      <w:numFmt w:val="lowerLetter"/>
      <w:lvlText w:val="%1"/>
      <w:lvlJc w:val="left"/>
      <w:pPr>
        <w:ind w:left="720" w:hanging="360"/>
      </w:pPr>
      <w:rPr>
        <w:rFonts w:ascii="Open Sans" w:eastAsia="Open Sans" w:hAnsi="Open Sans" w:cs="Open Sans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75754"/>
    <w:multiLevelType w:val="multilevel"/>
    <w:tmpl w:val="B4CA3F04"/>
    <w:styleLink w:val="Biecalista2"/>
    <w:lvl w:ilvl="0">
      <w:start w:val="1"/>
      <w:numFmt w:val="lowerLetter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2D463E"/>
    <w:multiLevelType w:val="hybridMultilevel"/>
    <w:tmpl w:val="1BA8670C"/>
    <w:lvl w:ilvl="0" w:tplc="CE588A1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45804"/>
    <w:multiLevelType w:val="multilevel"/>
    <w:tmpl w:val="0BA07550"/>
    <w:styleLink w:val="Biecalista1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09D05CD"/>
    <w:multiLevelType w:val="hybridMultilevel"/>
    <w:tmpl w:val="80AA6778"/>
    <w:lvl w:ilvl="0" w:tplc="DB8C4B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63532"/>
    <w:multiLevelType w:val="hybridMultilevel"/>
    <w:tmpl w:val="5EFA3A4E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325A3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aps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B74B5"/>
    <w:multiLevelType w:val="hybridMultilevel"/>
    <w:tmpl w:val="459A99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80052"/>
    <w:multiLevelType w:val="hybridMultilevel"/>
    <w:tmpl w:val="D1625A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01152"/>
    <w:multiLevelType w:val="multilevel"/>
    <w:tmpl w:val="4DD0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4085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8419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093269">
    <w:abstractNumId w:val="10"/>
  </w:num>
  <w:num w:numId="4" w16cid:durableId="1402095421">
    <w:abstractNumId w:val="5"/>
  </w:num>
  <w:num w:numId="5" w16cid:durableId="2097898466">
    <w:abstractNumId w:val="3"/>
  </w:num>
  <w:num w:numId="6" w16cid:durableId="1726371134">
    <w:abstractNumId w:val="21"/>
  </w:num>
  <w:num w:numId="7" w16cid:durableId="1313800281">
    <w:abstractNumId w:val="22"/>
  </w:num>
  <w:num w:numId="8" w16cid:durableId="1089496747">
    <w:abstractNumId w:val="1"/>
  </w:num>
  <w:num w:numId="9" w16cid:durableId="1515458969">
    <w:abstractNumId w:val="11"/>
  </w:num>
  <w:num w:numId="10" w16cid:durableId="1249926015">
    <w:abstractNumId w:val="14"/>
  </w:num>
  <w:num w:numId="11" w16cid:durableId="204414855">
    <w:abstractNumId w:val="6"/>
  </w:num>
  <w:num w:numId="12" w16cid:durableId="402340268">
    <w:abstractNumId w:val="9"/>
  </w:num>
  <w:num w:numId="13" w16cid:durableId="992755407">
    <w:abstractNumId w:val="12"/>
  </w:num>
  <w:num w:numId="14" w16cid:durableId="1352296915">
    <w:abstractNumId w:val="18"/>
  </w:num>
  <w:num w:numId="15" w16cid:durableId="1022900003">
    <w:abstractNumId w:val="0"/>
  </w:num>
  <w:num w:numId="16" w16cid:durableId="2124836643">
    <w:abstractNumId w:val="16"/>
  </w:num>
  <w:num w:numId="17" w16cid:durableId="1825966468">
    <w:abstractNumId w:val="20"/>
  </w:num>
  <w:num w:numId="18" w16cid:durableId="127281059">
    <w:abstractNumId w:val="17"/>
  </w:num>
  <w:num w:numId="19" w16cid:durableId="188224564">
    <w:abstractNumId w:val="2"/>
  </w:num>
  <w:num w:numId="20" w16cid:durableId="938021948">
    <w:abstractNumId w:val="4"/>
  </w:num>
  <w:num w:numId="21" w16cid:durableId="290283172">
    <w:abstractNumId w:val="15"/>
  </w:num>
  <w:num w:numId="22" w16cid:durableId="656147729">
    <w:abstractNumId w:val="13"/>
  </w:num>
  <w:num w:numId="23" w16cid:durableId="1251045842">
    <w:abstractNumId w:val="7"/>
  </w:num>
  <w:num w:numId="24" w16cid:durableId="993290608">
    <w:abstractNumId w:val="8"/>
  </w:num>
  <w:num w:numId="25" w16cid:durableId="1110932550">
    <w:abstractNumId w:val="19"/>
  </w:num>
  <w:num w:numId="26" w16cid:durableId="4670917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BBDED8F-DAA9-4695-96C4-5BA265756F66}"/>
  </w:docVars>
  <w:rsids>
    <w:rsidRoot w:val="00DF1011"/>
    <w:rsid w:val="000259BF"/>
    <w:rsid w:val="00073A24"/>
    <w:rsid w:val="000778EC"/>
    <w:rsid w:val="000B572B"/>
    <w:rsid w:val="000F44DB"/>
    <w:rsid w:val="00107D84"/>
    <w:rsid w:val="00131AC3"/>
    <w:rsid w:val="00131F58"/>
    <w:rsid w:val="00147CA6"/>
    <w:rsid w:val="0017568B"/>
    <w:rsid w:val="001E2159"/>
    <w:rsid w:val="002265F0"/>
    <w:rsid w:val="002578CF"/>
    <w:rsid w:val="0026311A"/>
    <w:rsid w:val="00280A9B"/>
    <w:rsid w:val="00292A60"/>
    <w:rsid w:val="002A4F00"/>
    <w:rsid w:val="002E71F5"/>
    <w:rsid w:val="00372574"/>
    <w:rsid w:val="003C1346"/>
    <w:rsid w:val="003F1A12"/>
    <w:rsid w:val="004C6F5E"/>
    <w:rsid w:val="004D112E"/>
    <w:rsid w:val="005C5372"/>
    <w:rsid w:val="0063240F"/>
    <w:rsid w:val="006E2D0B"/>
    <w:rsid w:val="0070127B"/>
    <w:rsid w:val="00710534"/>
    <w:rsid w:val="00716D97"/>
    <w:rsid w:val="00727556"/>
    <w:rsid w:val="00820877"/>
    <w:rsid w:val="00830F16"/>
    <w:rsid w:val="008D33D8"/>
    <w:rsid w:val="009E38C1"/>
    <w:rsid w:val="00A24DC4"/>
    <w:rsid w:val="00A30958"/>
    <w:rsid w:val="00A61D48"/>
    <w:rsid w:val="00B95520"/>
    <w:rsid w:val="00C004CB"/>
    <w:rsid w:val="00CA6116"/>
    <w:rsid w:val="00CB7A52"/>
    <w:rsid w:val="00D36E2F"/>
    <w:rsid w:val="00DB1FC5"/>
    <w:rsid w:val="00DB2EAA"/>
    <w:rsid w:val="00DD1CC6"/>
    <w:rsid w:val="00DF1011"/>
    <w:rsid w:val="00E22D05"/>
    <w:rsid w:val="00E61275"/>
    <w:rsid w:val="00F37F1C"/>
    <w:rsid w:val="00F421AB"/>
    <w:rsid w:val="00F8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80D9"/>
  <w15:chartTrackingRefBased/>
  <w15:docId w15:val="{50749890-4185-BD45-B7C7-A458656E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10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10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10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10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10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10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10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10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10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10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10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10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10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10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10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10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10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10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10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1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10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10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10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10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10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10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10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10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1011"/>
    <w:rPr>
      <w:b/>
      <w:bCs/>
      <w:smallCaps/>
      <w:color w:val="0F4761" w:themeColor="accent1" w:themeShade="BF"/>
      <w:spacing w:val="5"/>
    </w:rPr>
  </w:style>
  <w:style w:type="paragraph" w:customStyle="1" w:styleId="litera">
    <w:name w:val="litera"/>
    <w:basedOn w:val="Normalny"/>
    <w:rsid w:val="00B955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CA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C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ustep">
    <w:name w:val="ustep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1E2159"/>
  </w:style>
  <w:style w:type="paragraph" w:customStyle="1" w:styleId="punkt">
    <w:name w:val="punkt"/>
    <w:basedOn w:val="Normalny"/>
    <w:rsid w:val="001E215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Biecalista1">
    <w:name w:val="Bieżąca lista1"/>
    <w:uiPriority w:val="99"/>
    <w:rsid w:val="001E2159"/>
    <w:pPr>
      <w:numPr>
        <w:numId w:val="14"/>
      </w:numPr>
    </w:pPr>
  </w:style>
  <w:style w:type="numbering" w:customStyle="1" w:styleId="Biecalista2">
    <w:name w:val="Bieżąca lista2"/>
    <w:uiPriority w:val="99"/>
    <w:rsid w:val="001E2159"/>
    <w:pPr>
      <w:numPr>
        <w:numId w:val="16"/>
      </w:numPr>
    </w:pPr>
  </w:style>
  <w:style w:type="paragraph" w:styleId="NormalnyWeb">
    <w:name w:val="Normal (Web)"/>
    <w:basedOn w:val="Normalny"/>
    <w:uiPriority w:val="99"/>
    <w:semiHidden/>
    <w:unhideWhenUsed/>
    <w:rsid w:val="007012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4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BDED8F-DAA9-4695-96C4-5BA265756F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dc:description/>
  <cp:lastModifiedBy>Mikielewicz Wiesława</cp:lastModifiedBy>
  <cp:revision>26</cp:revision>
  <dcterms:created xsi:type="dcterms:W3CDTF">2025-02-17T09:19:00Z</dcterms:created>
  <dcterms:modified xsi:type="dcterms:W3CDTF">2025-03-20T13:25:00Z</dcterms:modified>
</cp:coreProperties>
</file>